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DBC" w:rsidRPr="00547DBC" w:rsidRDefault="00547DBC" w:rsidP="00547DBC">
      <w:pPr>
        <w:pStyle w:val="ListParagraph"/>
        <w:numPr>
          <w:ilvl w:val="0"/>
          <w:numId w:val="1"/>
        </w:numPr>
        <w:rPr>
          <w:rFonts w:ascii="Lucida Grande" w:hAnsi="Lucida Grande" w:cs="Lucida Grande"/>
          <w:sz w:val="30"/>
          <w:szCs w:val="30"/>
        </w:rPr>
      </w:pPr>
      <w:r w:rsidRPr="00547DBC">
        <w:rPr>
          <w:rFonts w:ascii="Lucida Grande" w:hAnsi="Lucida Grande" w:cs="Lucida Grande"/>
          <w:sz w:val="30"/>
          <w:szCs w:val="30"/>
        </w:rPr>
        <w:t xml:space="preserve">Define the terms </w:t>
      </w:r>
      <w:proofErr w:type="spellStart"/>
      <w:r w:rsidRPr="00547DBC">
        <w:rPr>
          <w:rFonts w:ascii="Lucida Grande" w:hAnsi="Lucida Grande" w:cs="Lucida Grande"/>
          <w:sz w:val="30"/>
          <w:szCs w:val="30"/>
        </w:rPr>
        <w:t>lipodystrophy</w:t>
      </w:r>
      <w:proofErr w:type="spellEnd"/>
      <w:r w:rsidRPr="00547DBC">
        <w:rPr>
          <w:rFonts w:ascii="Lucida Grande" w:hAnsi="Lucida Grande" w:cs="Lucida Grande"/>
          <w:sz w:val="30"/>
          <w:szCs w:val="30"/>
        </w:rPr>
        <w:t xml:space="preserve"> and </w:t>
      </w:r>
      <w:proofErr w:type="spellStart"/>
      <w:r w:rsidRPr="00547DBC">
        <w:rPr>
          <w:rFonts w:ascii="Lucida Grande" w:hAnsi="Lucida Grande" w:cs="Lucida Grande"/>
          <w:sz w:val="30"/>
          <w:szCs w:val="30"/>
        </w:rPr>
        <w:t>lipoatrophy</w:t>
      </w:r>
      <w:proofErr w:type="spellEnd"/>
      <w:r w:rsidRPr="00547DBC">
        <w:rPr>
          <w:rFonts w:ascii="Lucida Grande" w:hAnsi="Lucida Grande" w:cs="Lucida Grande"/>
          <w:sz w:val="30"/>
          <w:szCs w:val="30"/>
        </w:rPr>
        <w:t xml:space="preserve">. How is ART-related </w:t>
      </w:r>
      <w:proofErr w:type="spellStart"/>
      <w:r w:rsidRPr="00547DBC">
        <w:rPr>
          <w:rFonts w:ascii="Lucida Grande" w:hAnsi="Lucida Grande" w:cs="Lucida Grande"/>
          <w:sz w:val="30"/>
          <w:szCs w:val="30"/>
        </w:rPr>
        <w:t>lipodystrophy</w:t>
      </w:r>
      <w:proofErr w:type="spellEnd"/>
      <w:r w:rsidRPr="00547DBC">
        <w:rPr>
          <w:rFonts w:ascii="Lucida Grande" w:hAnsi="Lucida Grande" w:cs="Lucida Grande"/>
          <w:sz w:val="30"/>
          <w:szCs w:val="30"/>
        </w:rPr>
        <w:t xml:space="preserve"> or </w:t>
      </w:r>
      <w:proofErr w:type="spellStart"/>
      <w:r w:rsidRPr="00547DBC">
        <w:rPr>
          <w:rFonts w:ascii="Lucida Grande" w:hAnsi="Lucida Grande" w:cs="Lucida Grande"/>
          <w:sz w:val="30"/>
          <w:szCs w:val="30"/>
        </w:rPr>
        <w:t>lipoatrophy</w:t>
      </w:r>
      <w:proofErr w:type="spellEnd"/>
      <w:r w:rsidRPr="00547DBC">
        <w:rPr>
          <w:rFonts w:ascii="Lucida Grande" w:hAnsi="Lucida Grande" w:cs="Lucida Grande"/>
          <w:sz w:val="30"/>
          <w:szCs w:val="30"/>
        </w:rPr>
        <w:t xml:space="preserve"> diagnosed? Is there is single definitive test?</w:t>
      </w:r>
    </w:p>
    <w:p w:rsidR="00547DBC" w:rsidRPr="00C85671" w:rsidRDefault="00547DBC" w:rsidP="00547DBC">
      <w:pPr>
        <w:pStyle w:val="NormalWeb"/>
        <w:spacing w:before="2" w:after="2"/>
        <w:rPr>
          <w:rFonts w:ascii="Times New Roman" w:hAnsi="Times New Roman"/>
          <w:sz w:val="28"/>
          <w:szCs w:val="22"/>
        </w:rPr>
      </w:pPr>
      <w:proofErr w:type="spellStart"/>
      <w:r w:rsidRPr="00C85671">
        <w:rPr>
          <w:rFonts w:ascii="Times New Roman" w:hAnsi="Times New Roman"/>
          <w:sz w:val="28"/>
          <w:szCs w:val="22"/>
        </w:rPr>
        <w:t>Lipodystrophy</w:t>
      </w:r>
      <w:proofErr w:type="spellEnd"/>
      <w:r w:rsidRPr="00C85671">
        <w:rPr>
          <w:rFonts w:ascii="Times New Roman" w:hAnsi="Times New Roman"/>
          <w:sz w:val="28"/>
          <w:szCs w:val="22"/>
        </w:rPr>
        <w:t xml:space="preserve">, also called fat redistribution, is a disturbance in the way your body produces, uses, and stores fat. There are two different kinds of </w:t>
      </w:r>
      <w:proofErr w:type="spellStart"/>
      <w:r w:rsidRPr="00C85671">
        <w:rPr>
          <w:rFonts w:ascii="Times New Roman" w:hAnsi="Times New Roman"/>
          <w:sz w:val="28"/>
          <w:szCs w:val="22"/>
        </w:rPr>
        <w:t>lipodystrophy</w:t>
      </w:r>
      <w:proofErr w:type="spellEnd"/>
      <w:r w:rsidRPr="00C85671">
        <w:rPr>
          <w:rFonts w:ascii="Times New Roman" w:hAnsi="Times New Roman"/>
          <w:sz w:val="28"/>
          <w:szCs w:val="22"/>
        </w:rPr>
        <w:t xml:space="preserve">. In </w:t>
      </w:r>
      <w:r w:rsidRPr="00C85671">
        <w:rPr>
          <w:rFonts w:ascii="Times New Roman" w:hAnsi="Times New Roman"/>
          <w:i/>
          <w:iCs/>
          <w:sz w:val="28"/>
          <w:szCs w:val="22"/>
        </w:rPr>
        <w:t>fat wasting</w:t>
      </w:r>
      <w:r w:rsidRPr="00C85671">
        <w:rPr>
          <w:rFonts w:ascii="Times New Roman" w:hAnsi="Times New Roman"/>
          <w:sz w:val="28"/>
          <w:szCs w:val="22"/>
        </w:rPr>
        <w:t xml:space="preserve">, also known as </w:t>
      </w:r>
      <w:proofErr w:type="spellStart"/>
      <w:r w:rsidRPr="00C85671">
        <w:rPr>
          <w:rFonts w:ascii="Times New Roman" w:hAnsi="Times New Roman"/>
          <w:i/>
          <w:iCs/>
          <w:sz w:val="28"/>
          <w:szCs w:val="22"/>
        </w:rPr>
        <w:t>lipoatrophy</w:t>
      </w:r>
      <w:proofErr w:type="spellEnd"/>
      <w:r w:rsidRPr="00C85671">
        <w:rPr>
          <w:rFonts w:ascii="Times New Roman" w:hAnsi="Times New Roman"/>
          <w:sz w:val="28"/>
          <w:szCs w:val="22"/>
        </w:rPr>
        <w:t xml:space="preserve">, fat is lost from particular areas of the body, especially the arms, legs, face, and buttocks. The second kind of </w:t>
      </w:r>
      <w:proofErr w:type="spellStart"/>
      <w:r w:rsidRPr="00C85671">
        <w:rPr>
          <w:rFonts w:ascii="Times New Roman" w:hAnsi="Times New Roman"/>
          <w:sz w:val="28"/>
          <w:szCs w:val="22"/>
        </w:rPr>
        <w:t>lipodystrophy</w:t>
      </w:r>
      <w:proofErr w:type="spellEnd"/>
      <w:r w:rsidRPr="00C85671">
        <w:rPr>
          <w:rFonts w:ascii="Times New Roman" w:hAnsi="Times New Roman"/>
          <w:sz w:val="28"/>
          <w:szCs w:val="22"/>
        </w:rPr>
        <w:t xml:space="preserve"> is </w:t>
      </w:r>
      <w:r w:rsidRPr="00C85671">
        <w:rPr>
          <w:rFonts w:ascii="Times New Roman" w:hAnsi="Times New Roman"/>
          <w:i/>
          <w:iCs/>
          <w:sz w:val="28"/>
          <w:szCs w:val="22"/>
        </w:rPr>
        <w:t>fat accumulation</w:t>
      </w:r>
      <w:r w:rsidRPr="00C85671">
        <w:rPr>
          <w:rFonts w:ascii="Times New Roman" w:hAnsi="Times New Roman"/>
          <w:sz w:val="28"/>
          <w:szCs w:val="22"/>
        </w:rPr>
        <w:t xml:space="preserve">, also known as </w:t>
      </w:r>
      <w:proofErr w:type="spellStart"/>
      <w:r w:rsidRPr="00C85671">
        <w:rPr>
          <w:rFonts w:ascii="Times New Roman" w:hAnsi="Times New Roman"/>
          <w:i/>
          <w:iCs/>
          <w:sz w:val="28"/>
          <w:szCs w:val="22"/>
        </w:rPr>
        <w:t>hyperadiposity</w:t>
      </w:r>
      <w:proofErr w:type="spellEnd"/>
      <w:r w:rsidRPr="00C85671">
        <w:rPr>
          <w:rFonts w:ascii="Times New Roman" w:hAnsi="Times New Roman"/>
          <w:sz w:val="28"/>
          <w:szCs w:val="22"/>
        </w:rPr>
        <w:t>. In fat accumulation, fat builds up in particular parts of the body, especially the belly, breasts, and back of the neck.</w:t>
      </w:r>
    </w:p>
    <w:p w:rsidR="00547DBC" w:rsidRPr="00C85671" w:rsidRDefault="00547DBC" w:rsidP="00547DBC">
      <w:pPr>
        <w:pStyle w:val="NormalWeb"/>
        <w:spacing w:before="2" w:after="2"/>
        <w:ind w:left="360"/>
        <w:rPr>
          <w:rFonts w:ascii="Times New Roman" w:hAnsi="Times New Roman"/>
          <w:sz w:val="28"/>
          <w:szCs w:val="22"/>
        </w:rPr>
      </w:pPr>
    </w:p>
    <w:p w:rsidR="00CB0DF8" w:rsidRPr="00C85671" w:rsidRDefault="00547DBC" w:rsidP="00547DBC">
      <w:pPr>
        <w:pStyle w:val="NormalWeb"/>
        <w:spacing w:before="2" w:after="2"/>
        <w:rPr>
          <w:rFonts w:ascii="Times New Roman" w:hAnsi="Times New Roman"/>
          <w:sz w:val="28"/>
          <w:szCs w:val="22"/>
        </w:rPr>
      </w:pPr>
      <w:proofErr w:type="gramStart"/>
      <w:r w:rsidRPr="00C85671">
        <w:rPr>
          <w:rFonts w:ascii="Times New Roman" w:hAnsi="Times New Roman"/>
          <w:sz w:val="28"/>
          <w:szCs w:val="22"/>
        </w:rPr>
        <w:t xml:space="preserve">A diagnosis of </w:t>
      </w:r>
      <w:proofErr w:type="spellStart"/>
      <w:r w:rsidRPr="00C85671">
        <w:rPr>
          <w:rFonts w:ascii="Times New Roman" w:hAnsi="Times New Roman"/>
          <w:sz w:val="28"/>
          <w:szCs w:val="22"/>
        </w:rPr>
        <w:t>lipodystrophy</w:t>
      </w:r>
      <w:proofErr w:type="spellEnd"/>
      <w:r w:rsidRPr="00C85671">
        <w:rPr>
          <w:rFonts w:ascii="Times New Roman" w:hAnsi="Times New Roman"/>
          <w:sz w:val="28"/>
          <w:szCs w:val="22"/>
        </w:rPr>
        <w:t xml:space="preserve"> is usually made by examining your body for fat changes</w:t>
      </w:r>
      <w:proofErr w:type="gramEnd"/>
      <w:r w:rsidRPr="00C85671">
        <w:rPr>
          <w:rFonts w:ascii="Times New Roman" w:hAnsi="Times New Roman"/>
          <w:sz w:val="28"/>
          <w:szCs w:val="22"/>
        </w:rPr>
        <w:t xml:space="preserve">. Your doctor may measure around your arms, thighs, waist, hips, and neck before you start medication and then periodically throughout your treatment. Abdominal magnetic resonance imaging (MRI) or CT scans can assess abdominal fat; however, there are currently no specific recommendations for routine assessment and monitoring of </w:t>
      </w:r>
      <w:proofErr w:type="spellStart"/>
      <w:r w:rsidRPr="00C85671">
        <w:rPr>
          <w:rFonts w:ascii="Times New Roman" w:hAnsi="Times New Roman"/>
          <w:sz w:val="28"/>
          <w:szCs w:val="22"/>
        </w:rPr>
        <w:t>lipodystrophy</w:t>
      </w:r>
      <w:proofErr w:type="spellEnd"/>
      <w:r w:rsidRPr="00C85671">
        <w:rPr>
          <w:rFonts w:ascii="Times New Roman" w:hAnsi="Times New Roman"/>
          <w:sz w:val="28"/>
          <w:szCs w:val="22"/>
        </w:rPr>
        <w:t xml:space="preserve">. </w:t>
      </w:r>
    </w:p>
    <w:p w:rsidR="00CB0DF8" w:rsidRPr="00C85671" w:rsidRDefault="00CB0DF8" w:rsidP="00547DBC">
      <w:pPr>
        <w:pStyle w:val="NormalWeb"/>
        <w:spacing w:before="2" w:after="2"/>
        <w:rPr>
          <w:rFonts w:ascii="Times New Roman" w:hAnsi="Times New Roman"/>
          <w:sz w:val="28"/>
          <w:szCs w:val="22"/>
        </w:rPr>
      </w:pPr>
    </w:p>
    <w:p w:rsidR="004F73D6" w:rsidRPr="00C85671" w:rsidRDefault="00CB0DF8" w:rsidP="00547DBC">
      <w:pPr>
        <w:pStyle w:val="NormalWeb"/>
        <w:spacing w:before="2" w:after="2"/>
        <w:rPr>
          <w:rFonts w:ascii="Times New Roman" w:hAnsi="Times New Roman"/>
          <w:sz w:val="28"/>
          <w:szCs w:val="22"/>
        </w:rPr>
      </w:pPr>
      <w:r w:rsidRPr="00C85671">
        <w:rPr>
          <w:rFonts w:ascii="Times New Roman" w:hAnsi="Times New Roman" w:cs="Arial"/>
          <w:sz w:val="28"/>
          <w:szCs w:val="26"/>
        </w:rPr>
        <w:t xml:space="preserve">No uniform standard criteria are available for defining or grading </w:t>
      </w:r>
      <w:proofErr w:type="spellStart"/>
      <w:r w:rsidRPr="00C85671">
        <w:rPr>
          <w:rFonts w:ascii="Times New Roman" w:hAnsi="Times New Roman" w:cs="Arial"/>
          <w:sz w:val="28"/>
          <w:szCs w:val="26"/>
        </w:rPr>
        <w:t>lipohypertrophy</w:t>
      </w:r>
      <w:proofErr w:type="spellEnd"/>
      <w:r w:rsidRPr="00C85671">
        <w:rPr>
          <w:rFonts w:ascii="Times New Roman" w:hAnsi="Times New Roman" w:cs="Arial"/>
          <w:sz w:val="28"/>
          <w:szCs w:val="26"/>
        </w:rPr>
        <w:t xml:space="preserve"> or </w:t>
      </w:r>
      <w:proofErr w:type="spellStart"/>
      <w:r w:rsidRPr="00C85671">
        <w:rPr>
          <w:rFonts w:ascii="Times New Roman" w:hAnsi="Times New Roman" w:cs="Arial"/>
          <w:sz w:val="28"/>
          <w:szCs w:val="26"/>
        </w:rPr>
        <w:t>lipoatrophy</w:t>
      </w:r>
      <w:proofErr w:type="spellEnd"/>
      <w:r w:rsidRPr="00C85671">
        <w:rPr>
          <w:rFonts w:ascii="Times New Roman" w:hAnsi="Times New Roman" w:cs="Arial"/>
          <w:sz w:val="28"/>
          <w:szCs w:val="26"/>
        </w:rPr>
        <w:t xml:space="preserve"> in clinical practice. Clinicians must base their assessment on patient self-report, physical examination (for characteristic body-shape changes), associated symptoms, and psychological consequences.</w:t>
      </w:r>
    </w:p>
    <w:p w:rsidR="004F73D6" w:rsidRDefault="004F73D6" w:rsidP="00547DBC">
      <w:pPr>
        <w:pStyle w:val="NormalWeb"/>
        <w:spacing w:before="2" w:after="2"/>
        <w:rPr>
          <w:rFonts w:ascii="Times New Roman" w:hAnsi="Times New Roman"/>
          <w:sz w:val="24"/>
          <w:szCs w:val="22"/>
        </w:rPr>
      </w:pPr>
    </w:p>
    <w:p w:rsidR="004F73D6" w:rsidRDefault="004F73D6" w:rsidP="00547DBC">
      <w:pPr>
        <w:pStyle w:val="NormalWeb"/>
        <w:spacing w:before="2" w:after="2"/>
        <w:rPr>
          <w:rFonts w:ascii="Times New Roman" w:hAnsi="Times New Roman"/>
          <w:sz w:val="24"/>
          <w:szCs w:val="22"/>
        </w:rPr>
      </w:pPr>
      <w:r>
        <w:rPr>
          <w:rFonts w:ascii="Lucida Grande" w:hAnsi="Lucida Grande" w:cs="Lucida Grande"/>
          <w:sz w:val="30"/>
          <w:szCs w:val="30"/>
        </w:rPr>
        <w:t xml:space="preserve">2. What key metabolic changes in glucose and lipid metabolism might be expected in such patients (i.e. with ART-related </w:t>
      </w:r>
      <w:proofErr w:type="spellStart"/>
      <w:r>
        <w:rPr>
          <w:rFonts w:ascii="Lucida Grande" w:hAnsi="Lucida Grande" w:cs="Lucida Grande"/>
          <w:sz w:val="30"/>
          <w:szCs w:val="30"/>
        </w:rPr>
        <w:t>lipodystrophy</w:t>
      </w:r>
      <w:proofErr w:type="spellEnd"/>
      <w:r>
        <w:rPr>
          <w:rFonts w:ascii="Lucida Grande" w:hAnsi="Lucida Grande" w:cs="Lucida Grande"/>
          <w:sz w:val="30"/>
          <w:szCs w:val="30"/>
        </w:rPr>
        <w:t xml:space="preserve"> or </w:t>
      </w:r>
      <w:proofErr w:type="spellStart"/>
      <w:r>
        <w:rPr>
          <w:rFonts w:ascii="Lucida Grande" w:hAnsi="Lucida Grande" w:cs="Lucida Grande"/>
          <w:sz w:val="30"/>
          <w:szCs w:val="30"/>
        </w:rPr>
        <w:t>lipoatrophy</w:t>
      </w:r>
      <w:proofErr w:type="spellEnd"/>
      <w:r>
        <w:rPr>
          <w:rFonts w:ascii="Lucida Grande" w:hAnsi="Lucida Grande" w:cs="Lucida Grande"/>
          <w:sz w:val="30"/>
          <w:szCs w:val="30"/>
        </w:rPr>
        <w:t>)</w:t>
      </w:r>
      <w:proofErr w:type="gramStart"/>
      <w:r>
        <w:rPr>
          <w:rFonts w:ascii="Lucida Grande" w:hAnsi="Lucida Grande" w:cs="Lucida Grande"/>
          <w:sz w:val="30"/>
          <w:szCs w:val="30"/>
        </w:rPr>
        <w:t>.</w:t>
      </w:r>
      <w:proofErr w:type="gramEnd"/>
      <w:r>
        <w:rPr>
          <w:rFonts w:ascii="Lucida Grande" w:hAnsi="Lucida Grande" w:cs="Lucida Grande"/>
          <w:sz w:val="30"/>
          <w:szCs w:val="30"/>
        </w:rPr>
        <w:t xml:space="preserve"> Which of these might these patients share with obese individuals?</w:t>
      </w:r>
    </w:p>
    <w:p w:rsidR="00547DBC" w:rsidRPr="00547DBC" w:rsidRDefault="00547DBC" w:rsidP="00547DBC">
      <w:pPr>
        <w:pStyle w:val="NormalWeb"/>
        <w:spacing w:before="2" w:after="2"/>
        <w:rPr>
          <w:rFonts w:ascii="Times New Roman" w:hAnsi="Times New Roman"/>
          <w:sz w:val="24"/>
        </w:rPr>
      </w:pPr>
    </w:p>
    <w:p w:rsidR="00104CDF" w:rsidRPr="00C85671" w:rsidRDefault="004F73D6" w:rsidP="004F73D6">
      <w:pPr>
        <w:pStyle w:val="NormalWeb"/>
        <w:spacing w:before="2" w:after="2"/>
        <w:rPr>
          <w:rFonts w:ascii="Times New Roman" w:hAnsi="Times New Roman" w:cs="Arial"/>
          <w:sz w:val="28"/>
          <w:szCs w:val="26"/>
        </w:rPr>
      </w:pPr>
      <w:proofErr w:type="spellStart"/>
      <w:r w:rsidRPr="00C85671">
        <w:rPr>
          <w:rFonts w:ascii="Times New Roman" w:hAnsi="Times New Roman" w:cs="Arial"/>
          <w:sz w:val="28"/>
          <w:szCs w:val="26"/>
        </w:rPr>
        <w:t>Lipohypertrophy</w:t>
      </w:r>
      <w:proofErr w:type="spellEnd"/>
      <w:r w:rsidRPr="00C85671">
        <w:rPr>
          <w:rFonts w:ascii="Times New Roman" w:hAnsi="Times New Roman" w:cs="Arial"/>
          <w:sz w:val="28"/>
          <w:szCs w:val="26"/>
        </w:rPr>
        <w:t xml:space="preserve"> and </w:t>
      </w:r>
      <w:proofErr w:type="spellStart"/>
      <w:r w:rsidRPr="00C85671">
        <w:rPr>
          <w:rFonts w:ascii="Times New Roman" w:hAnsi="Times New Roman" w:cs="Arial"/>
          <w:sz w:val="28"/>
          <w:szCs w:val="26"/>
        </w:rPr>
        <w:t>lipoatrophy</w:t>
      </w:r>
      <w:proofErr w:type="spellEnd"/>
      <w:r w:rsidRPr="00C85671">
        <w:rPr>
          <w:rFonts w:ascii="Times New Roman" w:hAnsi="Times New Roman" w:cs="Arial"/>
          <w:sz w:val="28"/>
          <w:szCs w:val="26"/>
        </w:rPr>
        <w:t xml:space="preserve"> are associated with other metabolic abnormalities, such as </w:t>
      </w:r>
      <w:proofErr w:type="spellStart"/>
      <w:r w:rsidRPr="00C85671">
        <w:rPr>
          <w:rFonts w:ascii="Times New Roman" w:hAnsi="Times New Roman" w:cs="Arial"/>
          <w:sz w:val="28"/>
          <w:szCs w:val="26"/>
        </w:rPr>
        <w:t>dyslipidemia</w:t>
      </w:r>
      <w:proofErr w:type="spellEnd"/>
      <w:r w:rsidRPr="00C85671">
        <w:rPr>
          <w:rFonts w:ascii="Times New Roman" w:hAnsi="Times New Roman" w:cs="Arial"/>
          <w:sz w:val="28"/>
          <w:szCs w:val="26"/>
        </w:rPr>
        <w:t xml:space="preserve"> and insulin resistance, and visceral fat accumulation (at least in HIV-uninfected persons) is a risk factor for cardiovascular disease.</w:t>
      </w:r>
    </w:p>
    <w:p w:rsidR="00104CDF" w:rsidRPr="00C85671" w:rsidRDefault="00104CDF" w:rsidP="004F73D6">
      <w:pPr>
        <w:pStyle w:val="NormalWeb"/>
        <w:spacing w:before="2" w:after="2"/>
        <w:rPr>
          <w:rFonts w:ascii="Times New Roman" w:hAnsi="Times New Roman" w:cs="Arial"/>
          <w:sz w:val="28"/>
          <w:szCs w:val="26"/>
        </w:rPr>
      </w:pPr>
    </w:p>
    <w:p w:rsidR="00CB0DF8" w:rsidRPr="00C85671" w:rsidRDefault="00104CDF" w:rsidP="004F73D6">
      <w:pPr>
        <w:pStyle w:val="NormalWeb"/>
        <w:spacing w:before="2" w:after="2"/>
        <w:rPr>
          <w:rFonts w:ascii="Times New Roman" w:hAnsi="Times New Roman" w:cs="Arial"/>
          <w:sz w:val="28"/>
          <w:szCs w:val="26"/>
        </w:rPr>
      </w:pPr>
      <w:r w:rsidRPr="00C85671">
        <w:rPr>
          <w:rFonts w:ascii="Times New Roman" w:hAnsi="Times New Roman" w:cs="Arial"/>
          <w:sz w:val="28"/>
          <w:szCs w:val="26"/>
        </w:rPr>
        <w:t>(</w:t>
      </w:r>
      <w:proofErr w:type="gramStart"/>
      <w:r w:rsidRPr="00C85671">
        <w:rPr>
          <w:rFonts w:ascii="Times New Roman" w:hAnsi="Times New Roman" w:cs="Arial"/>
          <w:sz w:val="28"/>
          <w:szCs w:val="26"/>
        </w:rPr>
        <w:t>increased</w:t>
      </w:r>
      <w:proofErr w:type="gramEnd"/>
      <w:r w:rsidRPr="00C85671">
        <w:rPr>
          <w:rFonts w:ascii="Times New Roman" w:hAnsi="Times New Roman" w:cs="Arial"/>
          <w:sz w:val="28"/>
          <w:szCs w:val="26"/>
        </w:rPr>
        <w:t xml:space="preserve"> VLDL </w:t>
      </w:r>
      <w:r w:rsidR="00C85671" w:rsidRPr="00C85671">
        <w:rPr>
          <w:rFonts w:ascii="Times New Roman" w:hAnsi="Times New Roman" w:cs="Arial"/>
          <w:sz w:val="28"/>
          <w:szCs w:val="26"/>
        </w:rPr>
        <w:t>and lowered HDL)</w:t>
      </w:r>
    </w:p>
    <w:p w:rsidR="005310A0" w:rsidRPr="00C85671" w:rsidRDefault="005310A0" w:rsidP="004F73D6">
      <w:pPr>
        <w:pStyle w:val="NormalWeb"/>
        <w:spacing w:before="2" w:after="2"/>
        <w:rPr>
          <w:rFonts w:ascii="Times New Roman" w:hAnsi="Times New Roman" w:cs="Arial"/>
          <w:sz w:val="28"/>
          <w:szCs w:val="26"/>
        </w:rPr>
      </w:pPr>
    </w:p>
    <w:p w:rsidR="005310A0" w:rsidRPr="00C85671" w:rsidRDefault="005310A0" w:rsidP="004F73D6">
      <w:pPr>
        <w:pStyle w:val="NormalWeb"/>
        <w:spacing w:before="2" w:after="2"/>
        <w:rPr>
          <w:rFonts w:ascii="Times New Roman" w:hAnsi="Times New Roman" w:cs="Arial"/>
          <w:sz w:val="28"/>
          <w:szCs w:val="26"/>
        </w:rPr>
      </w:pPr>
      <w:r w:rsidRPr="00C85671">
        <w:rPr>
          <w:rFonts w:ascii="Times New Roman" w:hAnsi="Times New Roman" w:cs="Arial"/>
          <w:sz w:val="28"/>
          <w:szCs w:val="26"/>
        </w:rPr>
        <w:t>-</w:t>
      </w:r>
      <w:proofErr w:type="gramStart"/>
      <w:r w:rsidRPr="00C85671">
        <w:rPr>
          <w:rFonts w:ascii="Times New Roman" w:hAnsi="Times New Roman" w:cs="Arial"/>
          <w:sz w:val="28"/>
          <w:szCs w:val="26"/>
        </w:rPr>
        <w:t>hypercholesterolemia</w:t>
      </w:r>
      <w:proofErr w:type="gramEnd"/>
      <w:r w:rsidR="00104CDF" w:rsidRPr="00C85671">
        <w:rPr>
          <w:rFonts w:ascii="Times New Roman" w:hAnsi="Times New Roman" w:cs="Arial"/>
          <w:sz w:val="28"/>
          <w:szCs w:val="26"/>
        </w:rPr>
        <w:t xml:space="preserve"> </w:t>
      </w:r>
    </w:p>
    <w:p w:rsidR="00C85671" w:rsidRDefault="005310A0" w:rsidP="004F73D6">
      <w:pPr>
        <w:pStyle w:val="NormalWeb"/>
        <w:spacing w:before="2" w:after="2"/>
        <w:rPr>
          <w:rFonts w:ascii="Times New Roman" w:hAnsi="Times New Roman" w:cs="Arial"/>
          <w:sz w:val="28"/>
          <w:szCs w:val="26"/>
        </w:rPr>
      </w:pPr>
      <w:r w:rsidRPr="00C85671">
        <w:rPr>
          <w:rFonts w:ascii="Times New Roman" w:hAnsi="Times New Roman" w:cs="Arial"/>
          <w:sz w:val="28"/>
          <w:szCs w:val="26"/>
        </w:rPr>
        <w:t>-</w:t>
      </w:r>
      <w:proofErr w:type="spellStart"/>
      <w:proofErr w:type="gramStart"/>
      <w:r w:rsidRPr="00C85671">
        <w:rPr>
          <w:rFonts w:ascii="Times New Roman" w:hAnsi="Times New Roman" w:cs="Arial"/>
          <w:sz w:val="28"/>
          <w:szCs w:val="26"/>
        </w:rPr>
        <w:t>hypertriglyceridemia</w:t>
      </w:r>
      <w:proofErr w:type="spellEnd"/>
      <w:proofErr w:type="gramEnd"/>
      <w:r w:rsidR="00104CDF" w:rsidRPr="00C85671">
        <w:rPr>
          <w:rFonts w:ascii="Times New Roman" w:hAnsi="Times New Roman" w:cs="Arial"/>
          <w:sz w:val="28"/>
          <w:szCs w:val="26"/>
        </w:rPr>
        <w:t xml:space="preserve"> </w:t>
      </w:r>
    </w:p>
    <w:p w:rsidR="00CB0DF8" w:rsidRPr="00C85671" w:rsidRDefault="00CB0DF8" w:rsidP="004F73D6">
      <w:pPr>
        <w:pStyle w:val="NormalWeb"/>
        <w:spacing w:before="2" w:after="2"/>
        <w:rPr>
          <w:rFonts w:ascii="Times New Roman" w:hAnsi="Times New Roman" w:cs="Arial"/>
          <w:sz w:val="28"/>
          <w:szCs w:val="26"/>
        </w:rPr>
      </w:pPr>
    </w:p>
    <w:p w:rsidR="009A4CF0" w:rsidRDefault="00CB0DF8" w:rsidP="004F73D6">
      <w:pPr>
        <w:pStyle w:val="NormalWeb"/>
        <w:spacing w:before="2" w:after="2"/>
        <w:rPr>
          <w:rFonts w:ascii="Lucida Grande" w:hAnsi="Lucida Grande" w:cs="Lucida Grande"/>
          <w:sz w:val="30"/>
          <w:szCs w:val="30"/>
        </w:rPr>
      </w:pPr>
      <w:r>
        <w:rPr>
          <w:rFonts w:ascii="Lucida Grande" w:hAnsi="Lucida Grande" w:cs="Lucida Grande"/>
          <w:sz w:val="30"/>
          <w:szCs w:val="30"/>
        </w:rPr>
        <w:t xml:space="preserve">3. Describe the role of the below two classes of anti-retroviral therapy (ART) drugs in the clinical manifestation of HIV- associated </w:t>
      </w:r>
      <w:proofErr w:type="spellStart"/>
      <w:r>
        <w:rPr>
          <w:rFonts w:ascii="Lucida Grande" w:hAnsi="Lucida Grande" w:cs="Lucida Grande"/>
          <w:sz w:val="30"/>
          <w:szCs w:val="30"/>
        </w:rPr>
        <w:t>lipodystrophy</w:t>
      </w:r>
      <w:proofErr w:type="spellEnd"/>
      <w:r>
        <w:rPr>
          <w:rFonts w:ascii="Lucida Grande" w:hAnsi="Lucida Grande" w:cs="Lucida Grande"/>
          <w:sz w:val="30"/>
          <w:szCs w:val="30"/>
        </w:rPr>
        <w:t xml:space="preserve"> and </w:t>
      </w:r>
      <w:proofErr w:type="spellStart"/>
      <w:r>
        <w:rPr>
          <w:rFonts w:ascii="Lucida Grande" w:hAnsi="Lucida Grande" w:cs="Lucida Grande"/>
          <w:sz w:val="30"/>
          <w:szCs w:val="30"/>
        </w:rPr>
        <w:t>lipoatrophy</w:t>
      </w:r>
      <w:proofErr w:type="spellEnd"/>
      <w:r>
        <w:rPr>
          <w:rFonts w:ascii="Lucida Grande" w:hAnsi="Lucida Grande" w:cs="Lucida Grande"/>
          <w:sz w:val="30"/>
          <w:szCs w:val="30"/>
        </w:rPr>
        <w:t>.</w:t>
      </w:r>
    </w:p>
    <w:p w:rsidR="009A4CF0" w:rsidRDefault="009A4CF0" w:rsidP="004F73D6">
      <w:pPr>
        <w:pStyle w:val="NormalWeb"/>
        <w:spacing w:before="2" w:after="2"/>
        <w:rPr>
          <w:rFonts w:ascii="Lucida Grande" w:hAnsi="Lucida Grande" w:cs="Lucida Grande"/>
          <w:sz w:val="30"/>
          <w:szCs w:val="30"/>
        </w:rPr>
      </w:pPr>
    </w:p>
    <w:p w:rsidR="00CB0DF8" w:rsidRPr="00C85671" w:rsidRDefault="009A4CF0" w:rsidP="004F73D6">
      <w:pPr>
        <w:pStyle w:val="NormalWeb"/>
        <w:spacing w:before="2" w:after="2"/>
        <w:rPr>
          <w:rFonts w:ascii="Times New Roman" w:hAnsi="Times New Roman" w:cs="Lucida Grande"/>
          <w:sz w:val="28"/>
          <w:szCs w:val="30"/>
        </w:rPr>
      </w:pPr>
      <w:r w:rsidRPr="00C85671">
        <w:rPr>
          <w:rFonts w:ascii="Times New Roman" w:hAnsi="Times New Roman" w:cs="Verdana"/>
          <w:sz w:val="28"/>
          <w:szCs w:val="26"/>
        </w:rPr>
        <w:t xml:space="preserve">PIs and </w:t>
      </w:r>
      <w:proofErr w:type="spellStart"/>
      <w:r w:rsidRPr="00C85671">
        <w:rPr>
          <w:rFonts w:ascii="Times New Roman" w:hAnsi="Times New Roman" w:cs="Verdana"/>
          <w:sz w:val="28"/>
          <w:szCs w:val="26"/>
        </w:rPr>
        <w:t>NRTIs</w:t>
      </w:r>
      <w:proofErr w:type="spellEnd"/>
      <w:r w:rsidRPr="00C85671">
        <w:rPr>
          <w:rFonts w:ascii="Times New Roman" w:hAnsi="Times New Roman" w:cs="Verdana"/>
          <w:sz w:val="28"/>
          <w:szCs w:val="26"/>
        </w:rPr>
        <w:t xml:space="preserve">, the two major classes of </w:t>
      </w:r>
      <w:proofErr w:type="spellStart"/>
      <w:r w:rsidRPr="00C85671">
        <w:rPr>
          <w:rFonts w:ascii="Times New Roman" w:hAnsi="Times New Roman" w:cs="Verdana"/>
          <w:sz w:val="28"/>
          <w:szCs w:val="26"/>
        </w:rPr>
        <w:t>antiretrovirals</w:t>
      </w:r>
      <w:proofErr w:type="spellEnd"/>
      <w:r w:rsidRPr="00C85671">
        <w:rPr>
          <w:rFonts w:ascii="Times New Roman" w:hAnsi="Times New Roman" w:cs="Verdana"/>
          <w:sz w:val="28"/>
          <w:szCs w:val="26"/>
        </w:rPr>
        <w:t xml:space="preserve"> associated with </w:t>
      </w:r>
      <w:proofErr w:type="spellStart"/>
      <w:r w:rsidRPr="00C85671">
        <w:rPr>
          <w:rFonts w:ascii="Times New Roman" w:hAnsi="Times New Roman" w:cs="Verdana"/>
          <w:sz w:val="28"/>
          <w:szCs w:val="26"/>
        </w:rPr>
        <w:t>lipodystrophy</w:t>
      </w:r>
      <w:proofErr w:type="spellEnd"/>
      <w:r w:rsidRPr="00C85671">
        <w:rPr>
          <w:rFonts w:ascii="Times New Roman" w:hAnsi="Times New Roman" w:cs="Verdana"/>
          <w:sz w:val="28"/>
          <w:szCs w:val="26"/>
        </w:rPr>
        <w:t xml:space="preserve"> in HIV-infected patients, may interfere at several steps of PPAR</w:t>
      </w:r>
      <w:r w:rsidRPr="00C85671">
        <w:rPr>
          <w:rFonts w:ascii="Times New Roman" w:hAnsi="Times New Roman" w:cs="Verdana"/>
          <w:i/>
          <w:iCs/>
          <w:sz w:val="28"/>
          <w:szCs w:val="26"/>
        </w:rPr>
        <w:t>γ</w:t>
      </w:r>
      <w:r w:rsidRPr="00C85671">
        <w:rPr>
          <w:rFonts w:ascii="Times New Roman" w:hAnsi="Times New Roman" w:cs="Verdana"/>
          <w:sz w:val="28"/>
          <w:szCs w:val="26"/>
        </w:rPr>
        <w:t xml:space="preserve"> signaling in adipose cells, such as differentiation, insulin action, oxidative stress, inflammation, and mitochondrial function.</w:t>
      </w:r>
    </w:p>
    <w:p w:rsidR="00547DBC" w:rsidRPr="004F73D6" w:rsidRDefault="00547DBC" w:rsidP="004F73D6">
      <w:pPr>
        <w:pStyle w:val="NormalWeb"/>
        <w:spacing w:before="2" w:after="2"/>
        <w:rPr>
          <w:rFonts w:ascii="Times New Roman" w:hAnsi="Times New Roman"/>
          <w:sz w:val="24"/>
        </w:rPr>
      </w:pPr>
    </w:p>
    <w:p w:rsidR="00104CDF" w:rsidRPr="00104CDF" w:rsidRDefault="00DD71EB" w:rsidP="00104CDF">
      <w:pPr>
        <w:pStyle w:val="ListParagraph"/>
        <w:numPr>
          <w:ilvl w:val="0"/>
          <w:numId w:val="3"/>
        </w:numPr>
        <w:rPr>
          <w:rFonts w:ascii="Verdana" w:hAnsi="Verdana" w:cs="Verdana"/>
          <w:sz w:val="26"/>
          <w:szCs w:val="26"/>
        </w:rPr>
      </w:pPr>
      <w:r w:rsidRPr="00C85671">
        <w:rPr>
          <w:b/>
          <w:sz w:val="32"/>
        </w:rPr>
        <w:t>NRTI</w:t>
      </w:r>
      <w:r>
        <w:t>:</w:t>
      </w:r>
      <w:r w:rsidR="009A4CF0">
        <w:t xml:space="preserve"> </w:t>
      </w:r>
    </w:p>
    <w:p w:rsidR="00104CDF" w:rsidRPr="00C85671" w:rsidRDefault="00104CDF" w:rsidP="00104CDF">
      <w:pPr>
        <w:pStyle w:val="ListParagraph"/>
        <w:ind w:left="1080"/>
        <w:rPr>
          <w:rFonts w:cs="Verdana"/>
          <w:sz w:val="28"/>
          <w:szCs w:val="26"/>
        </w:rPr>
      </w:pPr>
      <w:r w:rsidRPr="00C85671">
        <w:rPr>
          <w:sz w:val="28"/>
        </w:rPr>
        <w:t>-</w:t>
      </w:r>
      <w:r w:rsidR="009A4CF0" w:rsidRPr="00C85671">
        <w:rPr>
          <w:rFonts w:cs="Verdana"/>
          <w:sz w:val="28"/>
          <w:szCs w:val="26"/>
        </w:rPr>
        <w:t xml:space="preserve">Altered </w:t>
      </w:r>
      <w:proofErr w:type="spellStart"/>
      <w:r w:rsidR="009A4CF0" w:rsidRPr="00C85671">
        <w:rPr>
          <w:rFonts w:cs="Verdana"/>
          <w:sz w:val="28"/>
          <w:szCs w:val="26"/>
        </w:rPr>
        <w:t>adipocyte</w:t>
      </w:r>
      <w:proofErr w:type="spellEnd"/>
      <w:r w:rsidR="009A4CF0" w:rsidRPr="00C85671">
        <w:rPr>
          <w:rFonts w:cs="Verdana"/>
          <w:sz w:val="28"/>
          <w:szCs w:val="26"/>
        </w:rPr>
        <w:t xml:space="preserve"> lipid phenotype and insulin sensitivity resulting from NRTI treatment are suspected to result from their mitochondrial toxicity.</w:t>
      </w:r>
      <w:r w:rsidRPr="00C85671">
        <w:rPr>
          <w:rFonts w:cs="Verdana"/>
          <w:sz w:val="28"/>
          <w:szCs w:val="26"/>
        </w:rPr>
        <w:t xml:space="preserve"> </w:t>
      </w:r>
    </w:p>
    <w:p w:rsidR="00C85671" w:rsidRPr="00C85671" w:rsidRDefault="00104CDF" w:rsidP="00104CDF">
      <w:pPr>
        <w:pStyle w:val="ListParagraph"/>
        <w:ind w:left="1080"/>
        <w:rPr>
          <w:rFonts w:cs="Arial"/>
          <w:color w:val="262626"/>
          <w:sz w:val="28"/>
          <w:szCs w:val="26"/>
        </w:rPr>
      </w:pPr>
      <w:r w:rsidRPr="00C85671">
        <w:rPr>
          <w:rFonts w:cs="Arial"/>
          <w:color w:val="262626"/>
          <w:sz w:val="28"/>
          <w:szCs w:val="26"/>
        </w:rPr>
        <w:t>-Protease inhibitors may also reduce pancreatic beta-cell insulin secretion</w:t>
      </w:r>
      <w:proofErr w:type="gramStart"/>
      <w:r w:rsidRPr="00C85671">
        <w:rPr>
          <w:rFonts w:cs="Arial"/>
          <w:color w:val="262626"/>
          <w:sz w:val="28"/>
          <w:szCs w:val="26"/>
        </w:rPr>
        <w:t>,</w:t>
      </w:r>
      <w:r w:rsidRPr="00C85671">
        <w:rPr>
          <w:rFonts w:cs="Arial"/>
          <w:color w:val="0A547F"/>
          <w:sz w:val="28"/>
          <w:szCs w:val="22"/>
        </w:rPr>
        <w:t>53</w:t>
      </w:r>
      <w:proofErr w:type="gramEnd"/>
      <w:r w:rsidRPr="00C85671">
        <w:rPr>
          <w:rFonts w:cs="Arial"/>
          <w:color w:val="262626"/>
          <w:sz w:val="28"/>
          <w:szCs w:val="26"/>
        </w:rPr>
        <w:t xml:space="preserve"> but insulin resistance is the primary defect. Direct effects of nucleoside analogues on glucose metabolism have not been demonstrated, but such drugs may contribute to insulin resistance indirectly through changes in fat distribution.</w:t>
      </w:r>
    </w:p>
    <w:p w:rsidR="00DD71EB" w:rsidRPr="00C85671" w:rsidRDefault="00C85671" w:rsidP="00C85671">
      <w:pPr>
        <w:ind w:left="1170"/>
        <w:rPr>
          <w:sz w:val="28"/>
        </w:rPr>
      </w:pPr>
      <w:r w:rsidRPr="00C85671">
        <w:rPr>
          <w:rFonts w:cs="Verdana"/>
          <w:sz w:val="28"/>
          <w:szCs w:val="26"/>
        </w:rPr>
        <w:t>-</w:t>
      </w:r>
      <w:r w:rsidR="009A4CF0" w:rsidRPr="00C85671">
        <w:rPr>
          <w:rFonts w:cs="Verdana"/>
          <w:sz w:val="28"/>
          <w:szCs w:val="26"/>
        </w:rPr>
        <w:t xml:space="preserve">In </w:t>
      </w:r>
      <w:proofErr w:type="spellStart"/>
      <w:r w:rsidR="009A4CF0" w:rsidRPr="00C85671">
        <w:rPr>
          <w:rFonts w:cs="Verdana"/>
          <w:sz w:val="28"/>
          <w:szCs w:val="26"/>
        </w:rPr>
        <w:t>murine</w:t>
      </w:r>
      <w:proofErr w:type="spellEnd"/>
      <w:r w:rsidR="009A4CF0" w:rsidRPr="00C85671">
        <w:rPr>
          <w:rFonts w:cs="Verdana"/>
          <w:sz w:val="28"/>
          <w:szCs w:val="26"/>
        </w:rPr>
        <w:t xml:space="preserve"> adipose cell lines and primary cultured human </w:t>
      </w:r>
      <w:proofErr w:type="spellStart"/>
      <w:r w:rsidR="009A4CF0" w:rsidRPr="00C85671">
        <w:rPr>
          <w:rFonts w:cs="Verdana"/>
          <w:sz w:val="28"/>
          <w:szCs w:val="26"/>
        </w:rPr>
        <w:t>adipocytes</w:t>
      </w:r>
      <w:proofErr w:type="spellEnd"/>
      <w:r w:rsidR="009A4CF0" w:rsidRPr="00C85671">
        <w:rPr>
          <w:rFonts w:cs="Verdana"/>
          <w:sz w:val="28"/>
          <w:szCs w:val="26"/>
        </w:rPr>
        <w:t xml:space="preserve">, </w:t>
      </w:r>
      <w:proofErr w:type="spellStart"/>
      <w:r w:rsidR="009A4CF0" w:rsidRPr="00C85671">
        <w:rPr>
          <w:rFonts w:cs="Verdana"/>
          <w:sz w:val="28"/>
          <w:szCs w:val="26"/>
        </w:rPr>
        <w:t>stavudine</w:t>
      </w:r>
      <w:proofErr w:type="spellEnd"/>
      <w:r w:rsidR="009A4CF0" w:rsidRPr="00C85671">
        <w:rPr>
          <w:rFonts w:cs="Verdana"/>
          <w:sz w:val="28"/>
          <w:szCs w:val="26"/>
        </w:rPr>
        <w:t xml:space="preserve"> and </w:t>
      </w:r>
      <w:proofErr w:type="spellStart"/>
      <w:r w:rsidR="009A4CF0" w:rsidRPr="00C85671">
        <w:rPr>
          <w:rFonts w:cs="Verdana"/>
          <w:sz w:val="28"/>
          <w:szCs w:val="26"/>
        </w:rPr>
        <w:t>zidovudine</w:t>
      </w:r>
      <w:proofErr w:type="spellEnd"/>
      <w:r w:rsidR="009A4CF0" w:rsidRPr="00C85671">
        <w:rPr>
          <w:rFonts w:cs="Verdana"/>
          <w:sz w:val="28"/>
          <w:szCs w:val="26"/>
        </w:rPr>
        <w:t xml:space="preserve">, but not other </w:t>
      </w:r>
      <w:proofErr w:type="spellStart"/>
      <w:r w:rsidR="009A4CF0" w:rsidRPr="00C85671">
        <w:rPr>
          <w:rFonts w:cs="Verdana"/>
          <w:sz w:val="28"/>
          <w:szCs w:val="26"/>
        </w:rPr>
        <w:t>NRTIs</w:t>
      </w:r>
      <w:proofErr w:type="spellEnd"/>
      <w:r w:rsidR="009A4CF0" w:rsidRPr="00C85671">
        <w:rPr>
          <w:rFonts w:cs="Verdana"/>
          <w:sz w:val="28"/>
          <w:szCs w:val="26"/>
        </w:rPr>
        <w:t xml:space="preserve"> (</w:t>
      </w:r>
      <w:proofErr w:type="spellStart"/>
      <w:r w:rsidR="009A4CF0" w:rsidRPr="00C85671">
        <w:rPr>
          <w:rFonts w:cs="Verdana"/>
          <w:sz w:val="28"/>
          <w:szCs w:val="26"/>
        </w:rPr>
        <w:t>tenofovir</w:t>
      </w:r>
      <w:proofErr w:type="spellEnd"/>
      <w:r w:rsidR="009A4CF0" w:rsidRPr="00C85671">
        <w:rPr>
          <w:rFonts w:cs="Verdana"/>
          <w:sz w:val="28"/>
          <w:szCs w:val="26"/>
        </w:rPr>
        <w:t xml:space="preserve">, </w:t>
      </w:r>
      <w:proofErr w:type="spellStart"/>
      <w:r w:rsidR="009A4CF0" w:rsidRPr="00C85671">
        <w:rPr>
          <w:rFonts w:cs="Verdana"/>
          <w:sz w:val="28"/>
          <w:szCs w:val="26"/>
        </w:rPr>
        <w:t>abacavir</w:t>
      </w:r>
      <w:proofErr w:type="spellEnd"/>
      <w:r w:rsidR="009A4CF0" w:rsidRPr="00C85671">
        <w:rPr>
          <w:rFonts w:cs="Verdana"/>
          <w:sz w:val="28"/>
          <w:szCs w:val="26"/>
        </w:rPr>
        <w:t xml:space="preserve">, </w:t>
      </w:r>
      <w:proofErr w:type="spellStart"/>
      <w:r w:rsidR="009A4CF0" w:rsidRPr="00C85671">
        <w:rPr>
          <w:rFonts w:cs="Verdana"/>
          <w:sz w:val="28"/>
          <w:szCs w:val="26"/>
        </w:rPr>
        <w:t>didanosine</w:t>
      </w:r>
      <w:proofErr w:type="spellEnd"/>
      <w:r w:rsidR="009A4CF0" w:rsidRPr="00C85671">
        <w:rPr>
          <w:rFonts w:cs="Verdana"/>
          <w:sz w:val="28"/>
          <w:szCs w:val="26"/>
        </w:rPr>
        <w:t xml:space="preserve">, and </w:t>
      </w:r>
      <w:proofErr w:type="spellStart"/>
      <w:r w:rsidR="009A4CF0" w:rsidRPr="00C85671">
        <w:rPr>
          <w:rFonts w:cs="Verdana"/>
          <w:sz w:val="28"/>
          <w:szCs w:val="26"/>
        </w:rPr>
        <w:t>lamivudine</w:t>
      </w:r>
      <w:proofErr w:type="spellEnd"/>
      <w:r w:rsidR="009A4CF0" w:rsidRPr="00C85671">
        <w:rPr>
          <w:rFonts w:cs="Verdana"/>
          <w:sz w:val="28"/>
          <w:szCs w:val="26"/>
        </w:rPr>
        <w:t>), alter lipid storage [</w:t>
      </w:r>
      <w:r w:rsidR="009A4CF0" w:rsidRPr="00C85671">
        <w:rPr>
          <w:rFonts w:cs="Verdana"/>
          <w:color w:val="357B27"/>
          <w:sz w:val="28"/>
          <w:szCs w:val="26"/>
        </w:rPr>
        <w:t>23</w:t>
      </w:r>
      <w:r w:rsidR="009A4CF0" w:rsidRPr="00C85671">
        <w:rPr>
          <w:rFonts w:cs="Verdana"/>
          <w:sz w:val="28"/>
          <w:szCs w:val="26"/>
        </w:rPr>
        <w:t xml:space="preserve">, </w:t>
      </w:r>
      <w:r w:rsidR="009A4CF0" w:rsidRPr="00C85671">
        <w:rPr>
          <w:rFonts w:cs="Verdana"/>
          <w:color w:val="357B27"/>
          <w:sz w:val="28"/>
          <w:szCs w:val="26"/>
        </w:rPr>
        <w:t>31</w:t>
      </w:r>
      <w:r w:rsidR="009A4CF0" w:rsidRPr="00C85671">
        <w:rPr>
          <w:rFonts w:cs="Verdana"/>
          <w:sz w:val="28"/>
          <w:szCs w:val="26"/>
        </w:rPr>
        <w:t xml:space="preserve">, </w:t>
      </w:r>
      <w:r w:rsidR="009A4CF0" w:rsidRPr="00C85671">
        <w:rPr>
          <w:rFonts w:cs="Verdana"/>
          <w:color w:val="357B27"/>
          <w:sz w:val="28"/>
          <w:szCs w:val="26"/>
        </w:rPr>
        <w:t>33</w:t>
      </w:r>
      <w:r w:rsidR="009A4CF0" w:rsidRPr="00C85671">
        <w:rPr>
          <w:rFonts w:cs="Verdana"/>
          <w:sz w:val="28"/>
          <w:szCs w:val="26"/>
        </w:rPr>
        <w:t xml:space="preserve">, </w:t>
      </w:r>
      <w:r w:rsidR="009A4CF0" w:rsidRPr="00C85671">
        <w:rPr>
          <w:rFonts w:cs="Verdana"/>
          <w:color w:val="357B27"/>
          <w:sz w:val="28"/>
          <w:szCs w:val="26"/>
        </w:rPr>
        <w:t>81</w:t>
      </w:r>
      <w:r w:rsidR="009A4CF0" w:rsidRPr="00C85671">
        <w:rPr>
          <w:rFonts w:cs="Verdana"/>
          <w:sz w:val="28"/>
          <w:szCs w:val="26"/>
        </w:rPr>
        <w:t xml:space="preserve">]. They also decrease the expression and secretion of </w:t>
      </w:r>
      <w:proofErr w:type="spellStart"/>
      <w:r w:rsidR="009A4CF0" w:rsidRPr="00C85671">
        <w:rPr>
          <w:rFonts w:cs="Verdana"/>
          <w:sz w:val="28"/>
          <w:szCs w:val="26"/>
        </w:rPr>
        <w:t>adiponectin</w:t>
      </w:r>
      <w:proofErr w:type="spellEnd"/>
      <w:r w:rsidR="009A4CF0" w:rsidRPr="00C85671">
        <w:rPr>
          <w:rFonts w:cs="Verdana"/>
          <w:sz w:val="28"/>
          <w:szCs w:val="26"/>
        </w:rPr>
        <w:t xml:space="preserve"> in cultured human and </w:t>
      </w:r>
      <w:proofErr w:type="spellStart"/>
      <w:r w:rsidR="009A4CF0" w:rsidRPr="00C85671">
        <w:rPr>
          <w:rFonts w:cs="Verdana"/>
          <w:sz w:val="28"/>
          <w:szCs w:val="26"/>
        </w:rPr>
        <w:t>murine</w:t>
      </w:r>
      <w:proofErr w:type="spellEnd"/>
      <w:r w:rsidR="009A4CF0" w:rsidRPr="00C85671">
        <w:rPr>
          <w:rFonts w:cs="Verdana"/>
          <w:sz w:val="28"/>
          <w:szCs w:val="26"/>
        </w:rPr>
        <w:t xml:space="preserve"> </w:t>
      </w:r>
      <w:proofErr w:type="spellStart"/>
      <w:r w:rsidR="009A4CF0" w:rsidRPr="00C85671">
        <w:rPr>
          <w:rFonts w:cs="Verdana"/>
          <w:sz w:val="28"/>
          <w:szCs w:val="26"/>
        </w:rPr>
        <w:t>adipocytes</w:t>
      </w:r>
      <w:proofErr w:type="spellEnd"/>
      <w:r w:rsidR="009A4CF0" w:rsidRPr="00C85671">
        <w:rPr>
          <w:rFonts w:cs="Verdana"/>
          <w:sz w:val="28"/>
          <w:szCs w:val="26"/>
        </w:rPr>
        <w:t xml:space="preserve"> [</w:t>
      </w:r>
      <w:r w:rsidR="009A4CF0" w:rsidRPr="00C85671">
        <w:rPr>
          <w:rFonts w:cs="Verdana"/>
          <w:color w:val="357B27"/>
          <w:sz w:val="28"/>
          <w:szCs w:val="26"/>
        </w:rPr>
        <w:t>23</w:t>
      </w:r>
      <w:r w:rsidR="009A4CF0" w:rsidRPr="00C85671">
        <w:rPr>
          <w:rFonts w:cs="Verdana"/>
          <w:sz w:val="28"/>
          <w:szCs w:val="26"/>
        </w:rPr>
        <w:t xml:space="preserve">, </w:t>
      </w:r>
      <w:r w:rsidR="009A4CF0" w:rsidRPr="00C85671">
        <w:rPr>
          <w:rFonts w:cs="Verdana"/>
          <w:color w:val="357B27"/>
          <w:sz w:val="28"/>
          <w:szCs w:val="26"/>
        </w:rPr>
        <w:t>32</w:t>
      </w:r>
      <w:r w:rsidR="009A4CF0" w:rsidRPr="00C85671">
        <w:rPr>
          <w:rFonts w:cs="Verdana"/>
          <w:sz w:val="28"/>
          <w:szCs w:val="26"/>
        </w:rPr>
        <w:t xml:space="preserve">, </w:t>
      </w:r>
      <w:r w:rsidR="009A4CF0" w:rsidRPr="00C85671">
        <w:rPr>
          <w:rFonts w:cs="Verdana"/>
          <w:color w:val="357B27"/>
          <w:sz w:val="28"/>
          <w:szCs w:val="26"/>
        </w:rPr>
        <w:t>33</w:t>
      </w:r>
      <w:r w:rsidR="009A4CF0" w:rsidRPr="00C85671">
        <w:rPr>
          <w:rFonts w:cs="Verdana"/>
          <w:sz w:val="28"/>
          <w:szCs w:val="26"/>
        </w:rPr>
        <w:t xml:space="preserve">, </w:t>
      </w:r>
      <w:r w:rsidR="009A4CF0" w:rsidRPr="00C85671">
        <w:rPr>
          <w:rFonts w:cs="Verdana"/>
          <w:color w:val="357B27"/>
          <w:sz w:val="28"/>
          <w:szCs w:val="26"/>
        </w:rPr>
        <w:t>82</w:t>
      </w:r>
      <w:r w:rsidR="009A4CF0" w:rsidRPr="00C85671">
        <w:rPr>
          <w:rFonts w:cs="Verdana"/>
          <w:sz w:val="28"/>
          <w:szCs w:val="26"/>
        </w:rPr>
        <w:t>] and induce oxidative stress, suggesting that they could secondarily participate to the insulin resistance setup</w:t>
      </w:r>
    </w:p>
    <w:p w:rsidR="00C85671" w:rsidRDefault="00DD71EB" w:rsidP="00547DBC">
      <w:pPr>
        <w:ind w:left="720"/>
        <w:rPr>
          <w:rFonts w:cs="Arial"/>
          <w:color w:val="262626"/>
          <w:sz w:val="32"/>
          <w:szCs w:val="26"/>
        </w:rPr>
      </w:pPr>
      <w:r>
        <w:t>B)</w:t>
      </w:r>
      <w:r w:rsidRPr="00DD71EB">
        <w:rPr>
          <w:b/>
        </w:rPr>
        <w:t xml:space="preserve"> </w:t>
      </w:r>
      <w:r w:rsidRPr="00C85671">
        <w:rPr>
          <w:b/>
          <w:sz w:val="32"/>
        </w:rPr>
        <w:t xml:space="preserve">PI: </w:t>
      </w:r>
      <w:r w:rsidRPr="00C85671">
        <w:rPr>
          <w:rFonts w:cs="Arial"/>
          <w:b/>
          <w:color w:val="262626"/>
          <w:sz w:val="32"/>
          <w:szCs w:val="26"/>
        </w:rPr>
        <w:t>Protease inhibitors</w:t>
      </w:r>
      <w:r w:rsidRPr="00C85671">
        <w:rPr>
          <w:rFonts w:cs="Arial"/>
          <w:color w:val="262626"/>
          <w:sz w:val="32"/>
          <w:szCs w:val="26"/>
        </w:rPr>
        <w:t xml:space="preserve"> </w:t>
      </w:r>
    </w:p>
    <w:p w:rsidR="006646B7" w:rsidRPr="00C85671" w:rsidRDefault="00C85671" w:rsidP="00C85671">
      <w:pPr>
        <w:ind w:left="1170"/>
        <w:rPr>
          <w:rFonts w:cs="Arial"/>
          <w:color w:val="0A547F"/>
          <w:sz w:val="28"/>
          <w:szCs w:val="22"/>
        </w:rPr>
      </w:pPr>
      <w:r w:rsidRPr="00C85671">
        <w:rPr>
          <w:sz w:val="28"/>
        </w:rPr>
        <w:t>-</w:t>
      </w:r>
      <w:proofErr w:type="gramStart"/>
      <w:r w:rsidR="00DD71EB" w:rsidRPr="00C85671">
        <w:rPr>
          <w:rFonts w:cs="Arial"/>
          <w:color w:val="262626"/>
          <w:sz w:val="28"/>
          <w:szCs w:val="26"/>
        </w:rPr>
        <w:t>may</w:t>
      </w:r>
      <w:proofErr w:type="gramEnd"/>
      <w:r w:rsidR="00DD71EB" w:rsidRPr="00C85671">
        <w:rPr>
          <w:rFonts w:cs="Arial"/>
          <w:color w:val="262626"/>
          <w:sz w:val="28"/>
          <w:szCs w:val="26"/>
        </w:rPr>
        <w:t xml:space="preserve"> induce </w:t>
      </w:r>
      <w:proofErr w:type="spellStart"/>
      <w:r w:rsidR="00DD71EB" w:rsidRPr="00C85671">
        <w:rPr>
          <w:rFonts w:cs="Arial"/>
          <w:color w:val="262626"/>
          <w:sz w:val="28"/>
          <w:szCs w:val="26"/>
        </w:rPr>
        <w:t>lipoatrophy</w:t>
      </w:r>
      <w:proofErr w:type="spellEnd"/>
      <w:r w:rsidR="00DD71EB" w:rsidRPr="00C85671">
        <w:rPr>
          <w:rFonts w:cs="Arial"/>
          <w:color w:val="262626"/>
          <w:sz w:val="28"/>
          <w:szCs w:val="26"/>
        </w:rPr>
        <w:t xml:space="preserve"> by inhibiting sterol regulatory enhancer–binding protein 1 (SREBP1)–mediated activation of the </w:t>
      </w:r>
      <w:proofErr w:type="spellStart"/>
      <w:r w:rsidR="00DD71EB" w:rsidRPr="00C85671">
        <w:rPr>
          <w:rFonts w:cs="Arial"/>
          <w:color w:val="262626"/>
          <w:sz w:val="28"/>
          <w:szCs w:val="26"/>
        </w:rPr>
        <w:t>heterodimer</w:t>
      </w:r>
      <w:proofErr w:type="spellEnd"/>
      <w:r w:rsidR="00DD71EB" w:rsidRPr="00C85671">
        <w:rPr>
          <w:rFonts w:cs="Arial"/>
          <w:color w:val="262626"/>
          <w:sz w:val="28"/>
          <w:szCs w:val="26"/>
        </w:rPr>
        <w:t xml:space="preserve"> consisting of </w:t>
      </w:r>
      <w:proofErr w:type="spellStart"/>
      <w:r w:rsidR="00DD71EB" w:rsidRPr="00C85671">
        <w:rPr>
          <w:rFonts w:cs="Arial"/>
          <w:color w:val="262626"/>
          <w:sz w:val="28"/>
          <w:szCs w:val="26"/>
        </w:rPr>
        <w:t>adipocyte</w:t>
      </w:r>
      <w:proofErr w:type="spellEnd"/>
      <w:r w:rsidR="00DD71EB" w:rsidRPr="00C85671">
        <w:rPr>
          <w:rFonts w:cs="Arial"/>
          <w:color w:val="262626"/>
          <w:sz w:val="28"/>
          <w:szCs w:val="26"/>
        </w:rPr>
        <w:t xml:space="preserve"> retinoid X receptor and </w:t>
      </w:r>
      <w:proofErr w:type="spellStart"/>
      <w:r w:rsidR="00DD71EB" w:rsidRPr="00C85671">
        <w:rPr>
          <w:rFonts w:cs="Arial"/>
          <w:color w:val="262626"/>
          <w:sz w:val="28"/>
          <w:szCs w:val="26"/>
        </w:rPr>
        <w:t>peroxisome</w:t>
      </w:r>
      <w:proofErr w:type="spellEnd"/>
      <w:r w:rsidR="00DD71EB" w:rsidRPr="00C85671">
        <w:rPr>
          <w:rFonts w:cs="Arial"/>
          <w:color w:val="262626"/>
          <w:sz w:val="28"/>
          <w:szCs w:val="26"/>
        </w:rPr>
        <w:t xml:space="preserve"> </w:t>
      </w:r>
      <w:proofErr w:type="spellStart"/>
      <w:r w:rsidR="00DD71EB" w:rsidRPr="00C85671">
        <w:rPr>
          <w:rFonts w:cs="Arial"/>
          <w:color w:val="262626"/>
          <w:sz w:val="28"/>
          <w:szCs w:val="26"/>
        </w:rPr>
        <w:t>proliferator</w:t>
      </w:r>
      <w:proofErr w:type="spellEnd"/>
      <w:r w:rsidR="00DD71EB" w:rsidRPr="00C85671">
        <w:rPr>
          <w:rFonts w:cs="Arial"/>
          <w:color w:val="262626"/>
          <w:sz w:val="28"/>
          <w:szCs w:val="26"/>
        </w:rPr>
        <w:t xml:space="preserve">–activated receptor γ (PPARγ) or related transcription factors such as PPARγ </w:t>
      </w:r>
      <w:proofErr w:type="spellStart"/>
      <w:r w:rsidR="00DD71EB" w:rsidRPr="00C85671">
        <w:rPr>
          <w:rFonts w:cs="Arial"/>
          <w:color w:val="262626"/>
          <w:sz w:val="28"/>
          <w:szCs w:val="26"/>
        </w:rPr>
        <w:t>coactivator</w:t>
      </w:r>
      <w:proofErr w:type="spellEnd"/>
      <w:r w:rsidR="00DD71EB" w:rsidRPr="00C85671">
        <w:rPr>
          <w:rFonts w:cs="Arial"/>
          <w:color w:val="262626"/>
          <w:sz w:val="28"/>
          <w:szCs w:val="26"/>
        </w:rPr>
        <w:t xml:space="preserve"> 1.</w:t>
      </w:r>
      <w:r w:rsidR="00DD71EB" w:rsidRPr="00C85671">
        <w:rPr>
          <w:rFonts w:cs="Arial"/>
          <w:color w:val="0A547F"/>
          <w:sz w:val="28"/>
          <w:szCs w:val="22"/>
        </w:rPr>
        <w:t>13,14</w:t>
      </w:r>
      <w:r w:rsidR="00DD71EB" w:rsidRPr="00C85671">
        <w:rPr>
          <w:rFonts w:cs="Arial"/>
          <w:color w:val="262626"/>
          <w:sz w:val="28"/>
          <w:szCs w:val="26"/>
        </w:rPr>
        <w:t xml:space="preserve"> In vitro studies have demonstrated that protease inhibitors can inhibit </w:t>
      </w:r>
      <w:proofErr w:type="spellStart"/>
      <w:r w:rsidR="00DD71EB" w:rsidRPr="00C85671">
        <w:rPr>
          <w:rFonts w:cs="Arial"/>
          <w:color w:val="262626"/>
          <w:sz w:val="28"/>
          <w:szCs w:val="26"/>
        </w:rPr>
        <w:t>lipogenesis</w:t>
      </w:r>
      <w:proofErr w:type="spellEnd"/>
      <w:r w:rsidR="00DD71EB" w:rsidRPr="00C85671">
        <w:rPr>
          <w:rFonts w:cs="Arial"/>
          <w:color w:val="262626"/>
          <w:sz w:val="28"/>
          <w:szCs w:val="26"/>
        </w:rPr>
        <w:t xml:space="preserve"> and </w:t>
      </w:r>
      <w:proofErr w:type="spellStart"/>
      <w:r w:rsidR="00DD71EB" w:rsidRPr="00C85671">
        <w:rPr>
          <w:rFonts w:cs="Arial"/>
          <w:color w:val="262626"/>
          <w:sz w:val="28"/>
          <w:szCs w:val="26"/>
        </w:rPr>
        <w:t>adipocyte</w:t>
      </w:r>
      <w:proofErr w:type="spellEnd"/>
      <w:r w:rsidR="00DD71EB" w:rsidRPr="00C85671">
        <w:rPr>
          <w:rFonts w:cs="Arial"/>
          <w:color w:val="262626"/>
          <w:sz w:val="28"/>
          <w:szCs w:val="26"/>
        </w:rPr>
        <w:t xml:space="preserve"> differentiation,</w:t>
      </w:r>
      <w:r w:rsidR="00DD71EB" w:rsidRPr="00C85671">
        <w:rPr>
          <w:rFonts w:cs="Arial"/>
          <w:color w:val="0A547F"/>
          <w:sz w:val="28"/>
          <w:szCs w:val="22"/>
        </w:rPr>
        <w:t>15</w:t>
      </w:r>
      <w:r w:rsidR="00DD71EB" w:rsidRPr="00C85671">
        <w:rPr>
          <w:rFonts w:cs="Arial"/>
          <w:color w:val="262626"/>
          <w:sz w:val="28"/>
          <w:szCs w:val="26"/>
        </w:rPr>
        <w:t xml:space="preserve"> stimulate lipolysis,</w:t>
      </w:r>
      <w:r w:rsidR="00DD71EB" w:rsidRPr="00C85671">
        <w:rPr>
          <w:rFonts w:cs="Arial"/>
          <w:color w:val="0A547F"/>
          <w:sz w:val="28"/>
          <w:szCs w:val="22"/>
        </w:rPr>
        <w:t>16</w:t>
      </w:r>
      <w:r w:rsidR="00DD71EB" w:rsidRPr="00C85671">
        <w:rPr>
          <w:rFonts w:cs="Arial"/>
          <w:color w:val="262626"/>
          <w:sz w:val="28"/>
          <w:szCs w:val="26"/>
        </w:rPr>
        <w:t xml:space="preserve"> and impair SREBP1 nuclear localization.</w:t>
      </w:r>
      <w:r w:rsidR="00DD71EB" w:rsidRPr="00C85671">
        <w:rPr>
          <w:rFonts w:cs="Arial"/>
          <w:color w:val="0A547F"/>
          <w:sz w:val="28"/>
          <w:szCs w:val="22"/>
        </w:rPr>
        <w:t>17</w:t>
      </w:r>
    </w:p>
    <w:p w:rsidR="006646B7" w:rsidRPr="00C85671" w:rsidRDefault="00C85671" w:rsidP="00C85671">
      <w:pPr>
        <w:ind w:left="1170"/>
        <w:rPr>
          <w:rFonts w:cs="Verdana"/>
          <w:sz w:val="28"/>
          <w:szCs w:val="26"/>
        </w:rPr>
      </w:pPr>
      <w:r w:rsidRPr="00C85671">
        <w:rPr>
          <w:rFonts w:cs="Verdana"/>
          <w:sz w:val="28"/>
          <w:szCs w:val="26"/>
        </w:rPr>
        <w:t>-</w:t>
      </w:r>
      <w:r w:rsidR="006646B7" w:rsidRPr="00C85671">
        <w:rPr>
          <w:rFonts w:cs="Verdana"/>
          <w:sz w:val="28"/>
          <w:szCs w:val="26"/>
        </w:rPr>
        <w:t>Most PIs (</w:t>
      </w:r>
      <w:proofErr w:type="spellStart"/>
      <w:r w:rsidR="006646B7" w:rsidRPr="00C85671">
        <w:rPr>
          <w:rFonts w:cs="Verdana"/>
          <w:sz w:val="28"/>
          <w:szCs w:val="26"/>
        </w:rPr>
        <w:t>nelfinavir</w:t>
      </w:r>
      <w:proofErr w:type="spellEnd"/>
      <w:r w:rsidR="006646B7" w:rsidRPr="00C85671">
        <w:rPr>
          <w:rFonts w:cs="Verdana"/>
          <w:sz w:val="28"/>
          <w:szCs w:val="26"/>
        </w:rPr>
        <w:t xml:space="preserve">, </w:t>
      </w:r>
      <w:proofErr w:type="spellStart"/>
      <w:r w:rsidR="006646B7" w:rsidRPr="00C85671">
        <w:rPr>
          <w:rFonts w:cs="Verdana"/>
          <w:sz w:val="28"/>
          <w:szCs w:val="26"/>
        </w:rPr>
        <w:t>indinavir</w:t>
      </w:r>
      <w:proofErr w:type="spellEnd"/>
      <w:r w:rsidR="006646B7" w:rsidRPr="00C85671">
        <w:rPr>
          <w:rFonts w:cs="Verdana"/>
          <w:sz w:val="28"/>
          <w:szCs w:val="26"/>
        </w:rPr>
        <w:t xml:space="preserve">, </w:t>
      </w:r>
      <w:proofErr w:type="spellStart"/>
      <w:r w:rsidR="006646B7" w:rsidRPr="00C85671">
        <w:rPr>
          <w:rFonts w:cs="Verdana"/>
          <w:sz w:val="28"/>
          <w:szCs w:val="26"/>
        </w:rPr>
        <w:t>saquinavir</w:t>
      </w:r>
      <w:proofErr w:type="spellEnd"/>
      <w:r w:rsidR="006646B7" w:rsidRPr="00C85671">
        <w:rPr>
          <w:rFonts w:cs="Verdana"/>
          <w:sz w:val="28"/>
          <w:szCs w:val="26"/>
        </w:rPr>
        <w:t xml:space="preserve">, </w:t>
      </w:r>
      <w:proofErr w:type="spellStart"/>
      <w:r w:rsidR="006646B7" w:rsidRPr="00C85671">
        <w:rPr>
          <w:rFonts w:cs="Verdana"/>
          <w:sz w:val="28"/>
          <w:szCs w:val="26"/>
        </w:rPr>
        <w:t>ritonavir</w:t>
      </w:r>
      <w:proofErr w:type="spellEnd"/>
      <w:r w:rsidR="006646B7" w:rsidRPr="00C85671">
        <w:rPr>
          <w:rFonts w:cs="Verdana"/>
          <w:sz w:val="28"/>
          <w:szCs w:val="26"/>
        </w:rPr>
        <w:t xml:space="preserve">, and </w:t>
      </w:r>
      <w:proofErr w:type="spellStart"/>
      <w:r w:rsidR="006646B7" w:rsidRPr="00C85671">
        <w:rPr>
          <w:rFonts w:cs="Verdana"/>
          <w:sz w:val="28"/>
          <w:szCs w:val="26"/>
        </w:rPr>
        <w:t>amprenavir</w:t>
      </w:r>
      <w:proofErr w:type="spellEnd"/>
      <w:r w:rsidR="006646B7" w:rsidRPr="00C85671">
        <w:rPr>
          <w:rFonts w:cs="Verdana"/>
          <w:sz w:val="28"/>
          <w:szCs w:val="26"/>
        </w:rPr>
        <w:t xml:space="preserve">) were shown to acutely inhibit insulin activation of glucose uptake in cultured </w:t>
      </w:r>
      <w:proofErr w:type="spellStart"/>
      <w:r w:rsidR="006646B7" w:rsidRPr="00C85671">
        <w:rPr>
          <w:rFonts w:cs="Verdana"/>
          <w:sz w:val="28"/>
          <w:szCs w:val="26"/>
        </w:rPr>
        <w:t>adipocytes</w:t>
      </w:r>
      <w:proofErr w:type="spellEnd"/>
      <w:r w:rsidR="006646B7" w:rsidRPr="00C85671">
        <w:rPr>
          <w:rFonts w:cs="Verdana"/>
          <w:sz w:val="28"/>
          <w:szCs w:val="26"/>
        </w:rPr>
        <w:t>, via a direct inhibition of the glucose transporter Glut4.</w:t>
      </w:r>
    </w:p>
    <w:p w:rsidR="006646B7" w:rsidRPr="00C85671" w:rsidRDefault="00C85671" w:rsidP="00C85671">
      <w:pPr>
        <w:ind w:left="1170"/>
        <w:rPr>
          <w:rFonts w:cs="Arial"/>
          <w:color w:val="262626"/>
          <w:sz w:val="28"/>
          <w:szCs w:val="26"/>
        </w:rPr>
      </w:pPr>
      <w:r>
        <w:rPr>
          <w:rFonts w:cs="Arial"/>
          <w:color w:val="262626"/>
          <w:sz w:val="28"/>
          <w:szCs w:val="26"/>
        </w:rPr>
        <w:t>-</w:t>
      </w:r>
      <w:r w:rsidR="006646B7" w:rsidRPr="00C85671">
        <w:rPr>
          <w:rFonts w:cs="Arial"/>
          <w:color w:val="262626"/>
          <w:sz w:val="28"/>
          <w:szCs w:val="26"/>
        </w:rPr>
        <w:t xml:space="preserve">Individual protease inhibitors, most notably </w:t>
      </w:r>
      <w:proofErr w:type="spellStart"/>
      <w:r w:rsidR="006646B7" w:rsidRPr="00C85671">
        <w:rPr>
          <w:rFonts w:cs="Arial"/>
          <w:color w:val="262626"/>
          <w:sz w:val="28"/>
          <w:szCs w:val="26"/>
        </w:rPr>
        <w:t>ritonavir</w:t>
      </w:r>
      <w:proofErr w:type="spellEnd"/>
      <w:r w:rsidR="006646B7" w:rsidRPr="00C85671">
        <w:rPr>
          <w:rFonts w:cs="Arial"/>
          <w:color w:val="262626"/>
          <w:sz w:val="28"/>
          <w:szCs w:val="26"/>
        </w:rPr>
        <w:t>, can increase hepatic triglyceride synthesis and plasma triglyceride levels</w:t>
      </w:r>
    </w:p>
    <w:p w:rsidR="006646B7" w:rsidRPr="00C85671" w:rsidRDefault="00C85671" w:rsidP="00C85671">
      <w:pPr>
        <w:ind w:left="1170"/>
        <w:rPr>
          <w:rFonts w:cs="Arial"/>
          <w:color w:val="262626"/>
          <w:sz w:val="28"/>
          <w:szCs w:val="26"/>
        </w:rPr>
      </w:pPr>
      <w:r>
        <w:rPr>
          <w:rFonts w:cs="Arial"/>
          <w:color w:val="262626"/>
          <w:sz w:val="28"/>
          <w:szCs w:val="26"/>
        </w:rPr>
        <w:t>-</w:t>
      </w:r>
      <w:r w:rsidR="006646B7" w:rsidRPr="00C85671">
        <w:rPr>
          <w:rFonts w:cs="Arial"/>
          <w:color w:val="262626"/>
          <w:sz w:val="28"/>
          <w:szCs w:val="26"/>
        </w:rPr>
        <w:t>Protease inhibitors also tend to increase total cholesterol levels, but this effect also varies among the individual drugs in this class</w:t>
      </w:r>
    </w:p>
    <w:p w:rsidR="00E7123B" w:rsidRDefault="00C85671" w:rsidP="00C85671">
      <w:pPr>
        <w:ind w:left="1170"/>
        <w:rPr>
          <w:rFonts w:cs="Arial"/>
          <w:color w:val="262626"/>
          <w:sz w:val="28"/>
          <w:szCs w:val="26"/>
        </w:rPr>
      </w:pPr>
      <w:r>
        <w:rPr>
          <w:rFonts w:cs="Arial"/>
          <w:color w:val="262626"/>
          <w:sz w:val="28"/>
          <w:szCs w:val="26"/>
        </w:rPr>
        <w:t>-</w:t>
      </w:r>
      <w:r w:rsidR="006646B7" w:rsidRPr="00C85671">
        <w:rPr>
          <w:rFonts w:cs="Arial"/>
          <w:color w:val="262626"/>
          <w:sz w:val="28"/>
          <w:szCs w:val="26"/>
        </w:rPr>
        <w:t xml:space="preserve">Endothelial dysfunction and reduced flow-mediated dilation in association with increased </w:t>
      </w:r>
      <w:proofErr w:type="spellStart"/>
      <w:r w:rsidR="006646B7" w:rsidRPr="00C85671">
        <w:rPr>
          <w:rFonts w:cs="Arial"/>
          <w:color w:val="262626"/>
          <w:sz w:val="28"/>
          <w:szCs w:val="26"/>
        </w:rPr>
        <w:t>atherogenic</w:t>
      </w:r>
      <w:proofErr w:type="spellEnd"/>
      <w:r w:rsidR="006646B7" w:rsidRPr="00C85671">
        <w:rPr>
          <w:rFonts w:cs="Arial"/>
          <w:color w:val="262626"/>
          <w:sz w:val="28"/>
          <w:szCs w:val="26"/>
        </w:rPr>
        <w:t xml:space="preserve"> lipoproteins have been reported among HIV-infected adults receiving protease inhibitors</w:t>
      </w:r>
    </w:p>
    <w:p w:rsidR="006B25E4" w:rsidRDefault="00E7123B" w:rsidP="00C85671">
      <w:pPr>
        <w:ind w:left="1170"/>
        <w:rPr>
          <w:rFonts w:ascii="Lucida Grande" w:hAnsi="Lucida Grande" w:cs="Lucida Grande"/>
          <w:sz w:val="30"/>
          <w:szCs w:val="30"/>
        </w:rPr>
      </w:pPr>
      <w:r>
        <w:rPr>
          <w:rFonts w:ascii="Lucida Grande" w:hAnsi="Lucida Grande" w:cs="Lucida Grande"/>
          <w:sz w:val="30"/>
          <w:szCs w:val="30"/>
        </w:rPr>
        <w:t xml:space="preserve">4. How would patients with ART or HIV-related </w:t>
      </w:r>
      <w:proofErr w:type="spellStart"/>
      <w:r>
        <w:rPr>
          <w:rFonts w:ascii="Lucida Grande" w:hAnsi="Lucida Grande" w:cs="Lucida Grande"/>
          <w:sz w:val="30"/>
          <w:szCs w:val="30"/>
        </w:rPr>
        <w:t>lipodystrophy</w:t>
      </w:r>
      <w:proofErr w:type="spellEnd"/>
      <w:r>
        <w:rPr>
          <w:rFonts w:ascii="Lucida Grande" w:hAnsi="Lucida Grande" w:cs="Lucida Grande"/>
          <w:sz w:val="30"/>
          <w:szCs w:val="30"/>
        </w:rPr>
        <w:t xml:space="preserve"> or </w:t>
      </w:r>
      <w:proofErr w:type="spellStart"/>
      <w:r>
        <w:rPr>
          <w:rFonts w:ascii="Lucida Grande" w:hAnsi="Lucida Grande" w:cs="Lucida Grande"/>
          <w:sz w:val="30"/>
          <w:szCs w:val="30"/>
        </w:rPr>
        <w:t>lipoatrophy</w:t>
      </w:r>
      <w:proofErr w:type="spellEnd"/>
      <w:r>
        <w:rPr>
          <w:rFonts w:ascii="Lucida Grande" w:hAnsi="Lucida Grande" w:cs="Lucida Grande"/>
          <w:sz w:val="30"/>
          <w:szCs w:val="30"/>
        </w:rPr>
        <w:t xml:space="preserve"> be treated or managed? What is the mode of action of the drug </w:t>
      </w:r>
      <w:proofErr w:type="spellStart"/>
      <w:r>
        <w:rPr>
          <w:rFonts w:ascii="Lucida Grande" w:hAnsi="Lucida Grande" w:cs="Lucida Grande"/>
          <w:sz w:val="30"/>
          <w:szCs w:val="30"/>
        </w:rPr>
        <w:t>Tesamorelin</w:t>
      </w:r>
      <w:proofErr w:type="spellEnd"/>
      <w:r>
        <w:rPr>
          <w:rFonts w:ascii="Lucida Grande" w:hAnsi="Lucida Grande" w:cs="Lucida Grande"/>
          <w:sz w:val="30"/>
          <w:szCs w:val="30"/>
        </w:rPr>
        <w:t>?</w:t>
      </w:r>
    </w:p>
    <w:p w:rsidR="00E7123B" w:rsidRPr="006B25E4" w:rsidRDefault="006B25E4" w:rsidP="006B25E4">
      <w:pPr>
        <w:ind w:left="1170"/>
        <w:rPr>
          <w:rFonts w:cs="Arial"/>
          <w:color w:val="262626"/>
          <w:sz w:val="28"/>
          <w:szCs w:val="26"/>
        </w:rPr>
      </w:pPr>
      <w:r w:rsidRPr="006B25E4">
        <w:rPr>
          <w:rFonts w:cs="Arial"/>
          <w:color w:val="262626"/>
          <w:sz w:val="26"/>
          <w:szCs w:val="26"/>
        </w:rPr>
        <w:t>-</w:t>
      </w:r>
      <w:r w:rsidRPr="006B25E4">
        <w:rPr>
          <w:rFonts w:cs="Arial"/>
          <w:color w:val="262626"/>
          <w:sz w:val="28"/>
          <w:szCs w:val="26"/>
        </w:rPr>
        <w:t xml:space="preserve">Diet, lifestyle modification, and use of lipid-lowering and insulin-sensitizing regimens, and growth hormone may be useful in specific situations. Monitoring of fat around body and the prescreening for family history of </w:t>
      </w:r>
      <w:proofErr w:type="spellStart"/>
      <w:proofErr w:type="gramStart"/>
      <w:r w:rsidRPr="006B25E4">
        <w:rPr>
          <w:rFonts w:cs="Arial"/>
          <w:color w:val="262626"/>
          <w:sz w:val="28"/>
          <w:szCs w:val="26"/>
        </w:rPr>
        <w:t>dislipidemias</w:t>
      </w:r>
      <w:proofErr w:type="spellEnd"/>
      <w:r w:rsidRPr="006B25E4">
        <w:rPr>
          <w:rFonts w:cs="Arial"/>
          <w:color w:val="262626"/>
          <w:sz w:val="28"/>
          <w:szCs w:val="26"/>
        </w:rPr>
        <w:t xml:space="preserve">  before</w:t>
      </w:r>
      <w:proofErr w:type="gramEnd"/>
      <w:r w:rsidRPr="006B25E4">
        <w:rPr>
          <w:rFonts w:cs="Arial"/>
          <w:color w:val="262626"/>
          <w:sz w:val="28"/>
          <w:szCs w:val="26"/>
        </w:rPr>
        <w:t xml:space="preserve"> treatment begins are important.  </w:t>
      </w:r>
    </w:p>
    <w:p w:rsidR="006B25E4" w:rsidRPr="006B25E4" w:rsidRDefault="006B25E4" w:rsidP="00C85671">
      <w:pPr>
        <w:ind w:left="1170"/>
        <w:rPr>
          <w:rFonts w:cs="Lucida Sans Unicode"/>
          <w:color w:val="262626"/>
          <w:sz w:val="28"/>
          <w:szCs w:val="26"/>
        </w:rPr>
      </w:pPr>
      <w:r w:rsidRPr="006B25E4">
        <w:rPr>
          <w:rFonts w:cs="Lucida Sans Unicode"/>
          <w:color w:val="262626"/>
          <w:sz w:val="28"/>
          <w:szCs w:val="26"/>
        </w:rPr>
        <w:t>-</w:t>
      </w:r>
      <w:proofErr w:type="spellStart"/>
      <w:r w:rsidR="00E7123B" w:rsidRPr="006B25E4">
        <w:rPr>
          <w:rFonts w:cs="Lucida Sans Unicode"/>
          <w:color w:val="262626"/>
          <w:sz w:val="28"/>
          <w:szCs w:val="26"/>
        </w:rPr>
        <w:t>Tesamorelin</w:t>
      </w:r>
      <w:proofErr w:type="spellEnd"/>
      <w:r w:rsidR="00E7123B" w:rsidRPr="006B25E4">
        <w:rPr>
          <w:rFonts w:cs="Lucida Sans Unicode"/>
          <w:color w:val="262626"/>
          <w:sz w:val="28"/>
          <w:szCs w:val="26"/>
        </w:rPr>
        <w:t xml:space="preserve">, also known as TH9507, is a type of medicine called a growth hormone-releasing factor (GHRF). GHRF causes growth hormone to be created and spread in the body, which helps control metabolism, body shape, and use of energy.  </w:t>
      </w:r>
    </w:p>
    <w:p w:rsidR="006B25E4" w:rsidRDefault="006B25E4" w:rsidP="00C85671">
      <w:pPr>
        <w:ind w:left="1170"/>
        <w:rPr>
          <w:rFonts w:ascii="Lucida Grande" w:hAnsi="Lucida Grande" w:cs="Lucida Grande"/>
          <w:sz w:val="30"/>
          <w:szCs w:val="30"/>
        </w:rPr>
      </w:pPr>
      <w:r>
        <w:rPr>
          <w:rFonts w:ascii="Lucida Grande" w:hAnsi="Lucida Grande" w:cs="Lucida Grande"/>
          <w:sz w:val="30"/>
          <w:szCs w:val="30"/>
        </w:rPr>
        <w:t xml:space="preserve">5. What type of abnormal cells/tissues </w:t>
      </w:r>
      <w:proofErr w:type="gramStart"/>
      <w:r>
        <w:rPr>
          <w:rFonts w:ascii="Lucida Grande" w:hAnsi="Lucida Grande" w:cs="Lucida Grande"/>
          <w:sz w:val="30"/>
          <w:szCs w:val="30"/>
        </w:rPr>
        <w:t>comprise</w:t>
      </w:r>
      <w:proofErr w:type="gramEnd"/>
      <w:r>
        <w:rPr>
          <w:rFonts w:ascii="Lucida Grande" w:hAnsi="Lucida Grande" w:cs="Lucida Grande"/>
          <w:sz w:val="30"/>
          <w:szCs w:val="30"/>
        </w:rPr>
        <w:t xml:space="preserve"> the “buffalo hump” found in HIV-infected patients on ART?</w:t>
      </w:r>
    </w:p>
    <w:p w:rsidR="006B25E4" w:rsidRPr="006B25E4" w:rsidRDefault="006B25E4" w:rsidP="00C85671">
      <w:pPr>
        <w:ind w:left="1170"/>
        <w:rPr>
          <w:rFonts w:cs="Lucida Grande"/>
          <w:sz w:val="28"/>
          <w:szCs w:val="30"/>
        </w:rPr>
      </w:pPr>
      <w:r w:rsidRPr="006B25E4">
        <w:rPr>
          <w:rFonts w:cs="Lucida Grande"/>
          <w:sz w:val="28"/>
          <w:szCs w:val="30"/>
        </w:rPr>
        <w:t>-</w:t>
      </w:r>
      <w:r w:rsidRPr="006B25E4">
        <w:rPr>
          <w:rFonts w:cs="Arial"/>
          <w:color w:val="262626"/>
          <w:sz w:val="28"/>
          <w:szCs w:val="26"/>
        </w:rPr>
        <w:t xml:space="preserve"> Fat accumulation may also be found within the breasts and over the </w:t>
      </w:r>
      <w:proofErr w:type="spellStart"/>
      <w:r w:rsidRPr="006B25E4">
        <w:rPr>
          <w:rFonts w:cs="Arial"/>
          <w:color w:val="262626"/>
          <w:sz w:val="28"/>
          <w:szCs w:val="26"/>
        </w:rPr>
        <w:t>dorsocervical</w:t>
      </w:r>
      <w:proofErr w:type="spellEnd"/>
      <w:r w:rsidRPr="006B25E4">
        <w:rPr>
          <w:rFonts w:cs="Arial"/>
          <w:color w:val="262626"/>
          <w:sz w:val="28"/>
          <w:szCs w:val="26"/>
        </w:rPr>
        <w:t xml:space="preserve"> spine (resulting in a “buffalo hump”)</w:t>
      </w:r>
    </w:p>
    <w:p w:rsidR="00547DBC" w:rsidRPr="00C85671" w:rsidRDefault="00547DBC" w:rsidP="00C85671">
      <w:pPr>
        <w:ind w:left="1170"/>
        <w:rPr>
          <w:sz w:val="28"/>
        </w:rPr>
      </w:pPr>
    </w:p>
    <w:sectPr w:rsidR="00547DBC" w:rsidRPr="00C85671" w:rsidSect="00547D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96E81"/>
    <w:multiLevelType w:val="hybridMultilevel"/>
    <w:tmpl w:val="F1FA8960"/>
    <w:lvl w:ilvl="0" w:tplc="B2FAD056">
      <w:start w:val="1"/>
      <w:numFmt w:val="upperLetter"/>
      <w:lvlText w:val="%1)"/>
      <w:lvlJc w:val="left"/>
      <w:pPr>
        <w:ind w:left="1080" w:hanging="360"/>
      </w:pPr>
      <w:rPr>
        <w:rFonts w:ascii="Times New Roman" w:hAnsi="Times New Roman" w:cstheme="minorBidi"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1D66AE"/>
    <w:multiLevelType w:val="hybridMultilevel"/>
    <w:tmpl w:val="3746ECFC"/>
    <w:lvl w:ilvl="0" w:tplc="09ECE08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D6544"/>
    <w:multiLevelType w:val="multilevel"/>
    <w:tmpl w:val="4E0CB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47DBC"/>
    <w:rsid w:val="00104CDF"/>
    <w:rsid w:val="001E1FEF"/>
    <w:rsid w:val="004F73D6"/>
    <w:rsid w:val="005310A0"/>
    <w:rsid w:val="00547DBC"/>
    <w:rsid w:val="006646B7"/>
    <w:rsid w:val="006B25E4"/>
    <w:rsid w:val="009A4CF0"/>
    <w:rsid w:val="00C85671"/>
    <w:rsid w:val="00CB0DF8"/>
    <w:rsid w:val="00DD71EB"/>
    <w:rsid w:val="00E7123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38D"/>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47DBC"/>
    <w:pPr>
      <w:ind w:left="720"/>
      <w:contextualSpacing/>
    </w:pPr>
  </w:style>
  <w:style w:type="paragraph" w:styleId="NormalWeb">
    <w:name w:val="Normal (Web)"/>
    <w:basedOn w:val="Normal"/>
    <w:uiPriority w:val="99"/>
    <w:rsid w:val="00547DBC"/>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211189411">
      <w:bodyDiv w:val="1"/>
      <w:marLeft w:val="0"/>
      <w:marRight w:val="0"/>
      <w:marTop w:val="0"/>
      <w:marBottom w:val="0"/>
      <w:divBdr>
        <w:top w:val="none" w:sz="0" w:space="0" w:color="auto"/>
        <w:left w:val="none" w:sz="0" w:space="0" w:color="auto"/>
        <w:bottom w:val="none" w:sz="0" w:space="0" w:color="auto"/>
        <w:right w:val="none" w:sz="0" w:space="0" w:color="auto"/>
      </w:divBdr>
      <w:divsChild>
        <w:div w:id="64960231">
          <w:marLeft w:val="0"/>
          <w:marRight w:val="0"/>
          <w:marTop w:val="0"/>
          <w:marBottom w:val="0"/>
          <w:divBdr>
            <w:top w:val="none" w:sz="0" w:space="0" w:color="auto"/>
            <w:left w:val="none" w:sz="0" w:space="0" w:color="auto"/>
            <w:bottom w:val="none" w:sz="0" w:space="0" w:color="auto"/>
            <w:right w:val="none" w:sz="0" w:space="0" w:color="auto"/>
          </w:divBdr>
          <w:divsChild>
            <w:div w:id="1194807965">
              <w:marLeft w:val="0"/>
              <w:marRight w:val="0"/>
              <w:marTop w:val="0"/>
              <w:marBottom w:val="0"/>
              <w:divBdr>
                <w:top w:val="none" w:sz="0" w:space="0" w:color="auto"/>
                <w:left w:val="none" w:sz="0" w:space="0" w:color="auto"/>
                <w:bottom w:val="none" w:sz="0" w:space="0" w:color="auto"/>
                <w:right w:val="none" w:sz="0" w:space="0" w:color="auto"/>
              </w:divBdr>
              <w:divsChild>
                <w:div w:id="2102799815">
                  <w:marLeft w:val="0"/>
                  <w:marRight w:val="0"/>
                  <w:marTop w:val="0"/>
                  <w:marBottom w:val="0"/>
                  <w:divBdr>
                    <w:top w:val="none" w:sz="0" w:space="0" w:color="auto"/>
                    <w:left w:val="none" w:sz="0" w:space="0" w:color="auto"/>
                    <w:bottom w:val="none" w:sz="0" w:space="0" w:color="auto"/>
                    <w:right w:val="none" w:sz="0" w:space="0" w:color="auto"/>
                  </w:divBdr>
                  <w:divsChild>
                    <w:div w:id="17524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978101">
      <w:bodyDiv w:val="1"/>
      <w:marLeft w:val="0"/>
      <w:marRight w:val="0"/>
      <w:marTop w:val="0"/>
      <w:marBottom w:val="0"/>
      <w:divBdr>
        <w:top w:val="none" w:sz="0" w:space="0" w:color="auto"/>
        <w:left w:val="none" w:sz="0" w:space="0" w:color="auto"/>
        <w:bottom w:val="none" w:sz="0" w:space="0" w:color="auto"/>
        <w:right w:val="none" w:sz="0" w:space="0" w:color="auto"/>
      </w:divBdr>
      <w:divsChild>
        <w:div w:id="416022994">
          <w:marLeft w:val="0"/>
          <w:marRight w:val="0"/>
          <w:marTop w:val="0"/>
          <w:marBottom w:val="0"/>
          <w:divBdr>
            <w:top w:val="none" w:sz="0" w:space="0" w:color="auto"/>
            <w:left w:val="none" w:sz="0" w:space="0" w:color="auto"/>
            <w:bottom w:val="none" w:sz="0" w:space="0" w:color="auto"/>
            <w:right w:val="none" w:sz="0" w:space="0" w:color="auto"/>
          </w:divBdr>
          <w:divsChild>
            <w:div w:id="363790610">
              <w:marLeft w:val="0"/>
              <w:marRight w:val="0"/>
              <w:marTop w:val="0"/>
              <w:marBottom w:val="0"/>
              <w:divBdr>
                <w:top w:val="none" w:sz="0" w:space="0" w:color="auto"/>
                <w:left w:val="none" w:sz="0" w:space="0" w:color="auto"/>
                <w:bottom w:val="none" w:sz="0" w:space="0" w:color="auto"/>
                <w:right w:val="none" w:sz="0" w:space="0" w:color="auto"/>
              </w:divBdr>
              <w:divsChild>
                <w:div w:id="301928179">
                  <w:marLeft w:val="0"/>
                  <w:marRight w:val="0"/>
                  <w:marTop w:val="0"/>
                  <w:marBottom w:val="0"/>
                  <w:divBdr>
                    <w:top w:val="none" w:sz="0" w:space="0" w:color="auto"/>
                    <w:left w:val="none" w:sz="0" w:space="0" w:color="auto"/>
                    <w:bottom w:val="none" w:sz="0" w:space="0" w:color="auto"/>
                    <w:right w:val="none" w:sz="0" w:space="0" w:color="auto"/>
                  </w:divBdr>
                  <w:divsChild>
                    <w:div w:id="19257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654</Words>
  <Characters>3728</Characters>
  <Application>Microsoft Macintosh Word</Application>
  <DocSecurity>0</DocSecurity>
  <Lines>31</Lines>
  <Paragraphs>7</Paragraphs>
  <ScaleCrop>false</ScaleCrop>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Kaufman</dc:creator>
  <cp:keywords/>
  <cp:lastModifiedBy>Tyler Kaufman</cp:lastModifiedBy>
  <cp:revision>2</cp:revision>
  <dcterms:created xsi:type="dcterms:W3CDTF">2012-09-28T17:56:00Z</dcterms:created>
  <dcterms:modified xsi:type="dcterms:W3CDTF">2012-09-29T17:13:00Z</dcterms:modified>
</cp:coreProperties>
</file>